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C879" w14:textId="26635604" w:rsidR="00B536E3" w:rsidRDefault="00B536E3" w:rsidP="00B536E3">
      <w:pPr>
        <w:pStyle w:val="Normlnywebov"/>
        <w:jc w:val="center"/>
      </w:pPr>
      <w:r>
        <w:rPr>
          <w:b/>
          <w:bCs/>
        </w:rPr>
        <w:t>Priemerné ekonomicky oprávnené náklady /EON / za predchádzajúci rozpočtový rok 201</w:t>
      </w:r>
      <w:r w:rsidR="002E28B6">
        <w:rPr>
          <w:b/>
          <w:bCs/>
        </w:rPr>
        <w:t>8</w:t>
      </w:r>
    </w:p>
    <w:p w14:paraId="17A08E25" w14:textId="7BDE9B05" w:rsidR="00B536E3" w:rsidRDefault="00B536E3" w:rsidP="00B536E3">
      <w:pPr>
        <w:pStyle w:val="Normlnywebov"/>
        <w:jc w:val="both"/>
      </w:pPr>
      <w:r>
        <w:t xml:space="preserve">Podľa  novely </w:t>
      </w:r>
      <w:r>
        <w:rPr>
          <w:b/>
          <w:bCs/>
        </w:rPr>
        <w:t>Zákona č. 448/2008 o sociálnych službách od 01.01.2018</w:t>
      </w:r>
      <w:r>
        <w:t xml:space="preserve"> v zmysle § 72 od.20 </w:t>
      </w:r>
      <w:proofErr w:type="spellStart"/>
      <w:r>
        <w:t>písm</w:t>
      </w:r>
      <w:proofErr w:type="spellEnd"/>
      <w:r>
        <w:t xml:space="preserve"> a) tohto zákona ako  poskytovateľ sociálnej služby v zariadení núdzového bývania zverejňujeme priemerné ekonomicky oprávnené náklady za predchádzajúci rozpočtový rok 201</w:t>
      </w:r>
      <w:r w:rsidR="002E28B6">
        <w:t>8</w:t>
      </w:r>
      <w:r>
        <w:t>: </w:t>
      </w:r>
      <w:r w:rsidR="002E28B6">
        <w:t xml:space="preserve"> </w:t>
      </w:r>
    </w:p>
    <w:p w14:paraId="5C2EE6F4" w14:textId="25EE0C53" w:rsidR="002E28B6" w:rsidRPr="002E28B6" w:rsidRDefault="002E28B6" w:rsidP="002E28B6">
      <w:pPr>
        <w:shd w:val="clear" w:color="auto" w:fill="FFFFFF"/>
        <w:spacing w:after="200" w:line="276" w:lineRule="auto"/>
        <w:ind w:left="1134"/>
        <w:jc w:val="center"/>
        <w:rPr>
          <w:rFonts w:ascii="Calibri" w:eastAsia="Times New Roman" w:hAnsi="Calibri" w:cs="Times New Roman"/>
          <w:b/>
          <w:color w:val="222222"/>
          <w:lang w:eastAsia="sk-SK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156"/>
        <w:gridCol w:w="2190"/>
      </w:tblGrid>
      <w:tr w:rsidR="002E28B6" w:rsidRPr="002E28B6" w14:paraId="212883B2" w14:textId="77777777" w:rsidTr="007E608D">
        <w:tc>
          <w:tcPr>
            <w:tcW w:w="4170" w:type="dxa"/>
          </w:tcPr>
          <w:p w14:paraId="0E5F0BD1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 xml:space="preserve">Ekonomicky </w:t>
            </w:r>
          </w:p>
          <w:p w14:paraId="6F54F6FD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 xml:space="preserve">oprávnené náklady  </w:t>
            </w:r>
          </w:p>
          <w:p w14:paraId="29942C3E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(EON )</w:t>
            </w:r>
          </w:p>
        </w:tc>
        <w:tc>
          <w:tcPr>
            <w:tcW w:w="2204" w:type="dxa"/>
          </w:tcPr>
          <w:p w14:paraId="34720264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Zariadenie</w:t>
            </w:r>
          </w:p>
          <w:p w14:paraId="14D29531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núdzového</w:t>
            </w:r>
          </w:p>
          <w:p w14:paraId="6DB22AA0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bývania  rok 2018</w:t>
            </w:r>
          </w:p>
        </w:tc>
        <w:tc>
          <w:tcPr>
            <w:tcW w:w="2239" w:type="dxa"/>
          </w:tcPr>
          <w:p w14:paraId="671A344F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Zariadenie</w:t>
            </w:r>
          </w:p>
          <w:p w14:paraId="7355A206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núdzového</w:t>
            </w:r>
          </w:p>
          <w:p w14:paraId="3735AC87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bývania  rok 2017</w:t>
            </w:r>
          </w:p>
        </w:tc>
      </w:tr>
      <w:tr w:rsidR="002E28B6" w:rsidRPr="002E28B6" w14:paraId="33697443" w14:textId="77777777" w:rsidTr="007E608D">
        <w:tc>
          <w:tcPr>
            <w:tcW w:w="4170" w:type="dxa"/>
          </w:tcPr>
          <w:p w14:paraId="2A511689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Mzdy , platy a ostatné vyrovnania </w:t>
            </w:r>
          </w:p>
        </w:tc>
        <w:tc>
          <w:tcPr>
            <w:tcW w:w="2204" w:type="dxa"/>
          </w:tcPr>
          <w:p w14:paraId="03DA5B91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12 571,49</w:t>
            </w:r>
          </w:p>
        </w:tc>
        <w:tc>
          <w:tcPr>
            <w:tcW w:w="2239" w:type="dxa"/>
          </w:tcPr>
          <w:p w14:paraId="6AF77C53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8 135,97</w:t>
            </w:r>
          </w:p>
        </w:tc>
      </w:tr>
      <w:tr w:rsidR="002E28B6" w:rsidRPr="002E28B6" w14:paraId="663A5A81" w14:textId="77777777" w:rsidTr="007E608D">
        <w:tc>
          <w:tcPr>
            <w:tcW w:w="4170" w:type="dxa"/>
          </w:tcPr>
          <w:p w14:paraId="6F9E0EC5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Poistné na sociálne </w:t>
            </w:r>
          </w:p>
          <w:p w14:paraId="1DA99301" w14:textId="77777777" w:rsidR="002E28B6" w:rsidRPr="002E28B6" w:rsidRDefault="002E28B6" w:rsidP="002E28B6">
            <w:pPr>
              <w:spacing w:after="0" w:line="0" w:lineRule="atLeast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a verejné zdravotné poistenie </w:t>
            </w:r>
          </w:p>
        </w:tc>
        <w:tc>
          <w:tcPr>
            <w:tcW w:w="2204" w:type="dxa"/>
          </w:tcPr>
          <w:p w14:paraId="0D795586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4 369,42</w:t>
            </w:r>
          </w:p>
        </w:tc>
        <w:tc>
          <w:tcPr>
            <w:tcW w:w="2239" w:type="dxa"/>
          </w:tcPr>
          <w:p w14:paraId="02D2A616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2 963,50</w:t>
            </w:r>
          </w:p>
        </w:tc>
      </w:tr>
      <w:tr w:rsidR="002E28B6" w:rsidRPr="002E28B6" w14:paraId="75DC344D" w14:textId="77777777" w:rsidTr="007E608D">
        <w:tc>
          <w:tcPr>
            <w:tcW w:w="4170" w:type="dxa"/>
          </w:tcPr>
          <w:p w14:paraId="67AEEFC3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Cestovné náhrady </w:t>
            </w:r>
          </w:p>
        </w:tc>
        <w:tc>
          <w:tcPr>
            <w:tcW w:w="2204" w:type="dxa"/>
          </w:tcPr>
          <w:p w14:paraId="3D310812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0,00</w:t>
            </w:r>
          </w:p>
        </w:tc>
        <w:tc>
          <w:tcPr>
            <w:tcW w:w="2239" w:type="dxa"/>
          </w:tcPr>
          <w:p w14:paraId="1D0F7A86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0,00</w:t>
            </w:r>
          </w:p>
        </w:tc>
      </w:tr>
      <w:tr w:rsidR="002E28B6" w:rsidRPr="002E28B6" w14:paraId="7817C706" w14:textId="77777777" w:rsidTr="007E608D">
        <w:tc>
          <w:tcPr>
            <w:tcW w:w="4170" w:type="dxa"/>
          </w:tcPr>
          <w:p w14:paraId="1BCF7512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Energie, voda , komunikácie </w:t>
            </w:r>
          </w:p>
        </w:tc>
        <w:tc>
          <w:tcPr>
            <w:tcW w:w="2204" w:type="dxa"/>
          </w:tcPr>
          <w:p w14:paraId="00CAFA33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3 098,66</w:t>
            </w:r>
          </w:p>
        </w:tc>
        <w:tc>
          <w:tcPr>
            <w:tcW w:w="2239" w:type="dxa"/>
          </w:tcPr>
          <w:p w14:paraId="05ED3505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2 681,79</w:t>
            </w:r>
          </w:p>
        </w:tc>
      </w:tr>
      <w:tr w:rsidR="002E28B6" w:rsidRPr="002E28B6" w14:paraId="59AE5261" w14:textId="77777777" w:rsidTr="007E608D">
        <w:tc>
          <w:tcPr>
            <w:tcW w:w="4170" w:type="dxa"/>
          </w:tcPr>
          <w:p w14:paraId="433B1E15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>Materiál</w:t>
            </w:r>
          </w:p>
        </w:tc>
        <w:tc>
          <w:tcPr>
            <w:tcW w:w="2204" w:type="dxa"/>
          </w:tcPr>
          <w:p w14:paraId="4DFDF19B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1 330,56</w:t>
            </w:r>
          </w:p>
        </w:tc>
        <w:tc>
          <w:tcPr>
            <w:tcW w:w="2239" w:type="dxa"/>
          </w:tcPr>
          <w:p w14:paraId="222AA951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5 992,74</w:t>
            </w:r>
          </w:p>
        </w:tc>
      </w:tr>
      <w:tr w:rsidR="002E28B6" w:rsidRPr="002E28B6" w14:paraId="4E8989FC" w14:textId="77777777" w:rsidTr="007E608D">
        <w:tc>
          <w:tcPr>
            <w:tcW w:w="4170" w:type="dxa"/>
          </w:tcPr>
          <w:p w14:paraId="0F9B37CC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>Dopravné</w:t>
            </w:r>
          </w:p>
        </w:tc>
        <w:tc>
          <w:tcPr>
            <w:tcW w:w="2204" w:type="dxa"/>
          </w:tcPr>
          <w:p w14:paraId="50B83771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18,20</w:t>
            </w:r>
          </w:p>
        </w:tc>
        <w:tc>
          <w:tcPr>
            <w:tcW w:w="2239" w:type="dxa"/>
          </w:tcPr>
          <w:p w14:paraId="4633DBF1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5,17</w:t>
            </w:r>
          </w:p>
        </w:tc>
      </w:tr>
      <w:tr w:rsidR="002E28B6" w:rsidRPr="002E28B6" w14:paraId="3055A40D" w14:textId="77777777" w:rsidTr="007E608D">
        <w:tc>
          <w:tcPr>
            <w:tcW w:w="4170" w:type="dxa"/>
          </w:tcPr>
          <w:p w14:paraId="0D7F75CC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Rutinná a štandardná údržba </w:t>
            </w:r>
          </w:p>
        </w:tc>
        <w:tc>
          <w:tcPr>
            <w:tcW w:w="2204" w:type="dxa"/>
          </w:tcPr>
          <w:p w14:paraId="6DD6C024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550,00</w:t>
            </w:r>
          </w:p>
        </w:tc>
        <w:tc>
          <w:tcPr>
            <w:tcW w:w="2239" w:type="dxa"/>
          </w:tcPr>
          <w:p w14:paraId="62960549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515,18</w:t>
            </w:r>
          </w:p>
        </w:tc>
      </w:tr>
      <w:tr w:rsidR="002E28B6" w:rsidRPr="002E28B6" w14:paraId="421BBF9C" w14:textId="77777777" w:rsidTr="007E608D">
        <w:tc>
          <w:tcPr>
            <w:tcW w:w="4170" w:type="dxa"/>
          </w:tcPr>
          <w:p w14:paraId="60835B17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>Nájomné</w:t>
            </w:r>
          </w:p>
        </w:tc>
        <w:tc>
          <w:tcPr>
            <w:tcW w:w="2204" w:type="dxa"/>
          </w:tcPr>
          <w:p w14:paraId="2A4A6F6D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5 800,00</w:t>
            </w:r>
          </w:p>
        </w:tc>
        <w:tc>
          <w:tcPr>
            <w:tcW w:w="2239" w:type="dxa"/>
          </w:tcPr>
          <w:p w14:paraId="04A17BEC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6 000,00</w:t>
            </w:r>
          </w:p>
        </w:tc>
      </w:tr>
      <w:tr w:rsidR="002E28B6" w:rsidRPr="002E28B6" w14:paraId="400B39D5" w14:textId="77777777" w:rsidTr="007E608D">
        <w:tc>
          <w:tcPr>
            <w:tcW w:w="4170" w:type="dxa"/>
          </w:tcPr>
          <w:p w14:paraId="3D92AA53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Služby </w:t>
            </w:r>
          </w:p>
        </w:tc>
        <w:tc>
          <w:tcPr>
            <w:tcW w:w="2204" w:type="dxa"/>
          </w:tcPr>
          <w:p w14:paraId="3E9D0626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3 307,64</w:t>
            </w:r>
          </w:p>
        </w:tc>
        <w:tc>
          <w:tcPr>
            <w:tcW w:w="2239" w:type="dxa"/>
          </w:tcPr>
          <w:p w14:paraId="2901AB09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5 171,17</w:t>
            </w:r>
          </w:p>
        </w:tc>
      </w:tr>
      <w:tr w:rsidR="002E28B6" w:rsidRPr="002E28B6" w14:paraId="058B0802" w14:textId="77777777" w:rsidTr="007E608D">
        <w:tc>
          <w:tcPr>
            <w:tcW w:w="4170" w:type="dxa"/>
          </w:tcPr>
          <w:p w14:paraId="09B677C0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 xml:space="preserve">Bežné transfery </w:t>
            </w:r>
          </w:p>
        </w:tc>
        <w:tc>
          <w:tcPr>
            <w:tcW w:w="2204" w:type="dxa"/>
          </w:tcPr>
          <w:p w14:paraId="381CAC49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0,00</w:t>
            </w:r>
          </w:p>
        </w:tc>
        <w:tc>
          <w:tcPr>
            <w:tcW w:w="2239" w:type="dxa"/>
          </w:tcPr>
          <w:p w14:paraId="3F0A3473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0,00</w:t>
            </w:r>
          </w:p>
        </w:tc>
      </w:tr>
      <w:tr w:rsidR="002E28B6" w:rsidRPr="002E28B6" w14:paraId="5C9A3189" w14:textId="77777777" w:rsidTr="007E608D">
        <w:tc>
          <w:tcPr>
            <w:tcW w:w="4170" w:type="dxa"/>
          </w:tcPr>
          <w:p w14:paraId="41BEDB3D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color w:val="222222"/>
                <w:lang w:eastAsia="sk-SK"/>
              </w:rPr>
              <w:t>Odpisy hmotného a nehmotného majetku</w:t>
            </w:r>
          </w:p>
        </w:tc>
        <w:tc>
          <w:tcPr>
            <w:tcW w:w="2204" w:type="dxa"/>
          </w:tcPr>
          <w:p w14:paraId="51ED9AEF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1 248,00</w:t>
            </w:r>
          </w:p>
        </w:tc>
        <w:tc>
          <w:tcPr>
            <w:tcW w:w="2239" w:type="dxa"/>
          </w:tcPr>
          <w:p w14:paraId="235DB29F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1 248,00</w:t>
            </w:r>
          </w:p>
        </w:tc>
      </w:tr>
      <w:tr w:rsidR="002E28B6" w:rsidRPr="002E28B6" w14:paraId="5CA969F9" w14:textId="77777777" w:rsidTr="007E608D">
        <w:tc>
          <w:tcPr>
            <w:tcW w:w="4170" w:type="dxa"/>
          </w:tcPr>
          <w:p w14:paraId="226B4251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 xml:space="preserve">EON spolu : </w:t>
            </w:r>
          </w:p>
        </w:tc>
        <w:tc>
          <w:tcPr>
            <w:tcW w:w="2204" w:type="dxa"/>
          </w:tcPr>
          <w:p w14:paraId="07DBE656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32 293,97</w:t>
            </w:r>
          </w:p>
        </w:tc>
        <w:tc>
          <w:tcPr>
            <w:tcW w:w="2239" w:type="dxa"/>
          </w:tcPr>
          <w:p w14:paraId="1A201A9B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32 713,52</w:t>
            </w:r>
          </w:p>
        </w:tc>
      </w:tr>
      <w:tr w:rsidR="002E28B6" w:rsidRPr="002E28B6" w14:paraId="2737CAFB" w14:textId="77777777" w:rsidTr="007E608D">
        <w:tc>
          <w:tcPr>
            <w:tcW w:w="4170" w:type="dxa"/>
          </w:tcPr>
          <w:p w14:paraId="6A53621A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Ročné EON na 1 prijímateľa sociálnej služby  :</w:t>
            </w:r>
          </w:p>
        </w:tc>
        <w:tc>
          <w:tcPr>
            <w:tcW w:w="2204" w:type="dxa"/>
          </w:tcPr>
          <w:p w14:paraId="1BE767D3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3 229,39</w:t>
            </w:r>
          </w:p>
        </w:tc>
        <w:tc>
          <w:tcPr>
            <w:tcW w:w="2239" w:type="dxa"/>
          </w:tcPr>
          <w:p w14:paraId="1786BE1B" w14:textId="77777777" w:rsidR="002E28B6" w:rsidRPr="002E28B6" w:rsidRDefault="002E28B6" w:rsidP="002E28B6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</w:pPr>
            <w:r w:rsidRPr="002E28B6">
              <w:rPr>
                <w:rFonts w:ascii="Calibri" w:eastAsia="Times New Roman" w:hAnsi="Calibri" w:cs="Times New Roman"/>
                <w:b/>
                <w:color w:val="222222"/>
                <w:lang w:eastAsia="sk-SK"/>
              </w:rPr>
              <w:t>3 271,35</w:t>
            </w:r>
          </w:p>
        </w:tc>
      </w:tr>
    </w:tbl>
    <w:p w14:paraId="2272C95D" w14:textId="77777777" w:rsidR="002E28B6" w:rsidRPr="002E28B6" w:rsidRDefault="002E28B6" w:rsidP="002E28B6">
      <w:pPr>
        <w:shd w:val="clear" w:color="auto" w:fill="FFFFFF"/>
        <w:spacing w:after="200" w:line="276" w:lineRule="auto"/>
        <w:ind w:left="567"/>
        <w:rPr>
          <w:rFonts w:ascii="Calibri" w:eastAsia="Times New Roman" w:hAnsi="Calibri" w:cs="Times New Roman"/>
          <w:color w:val="222222"/>
          <w:lang w:eastAsia="sk-SK"/>
        </w:rPr>
      </w:pPr>
    </w:p>
    <w:p w14:paraId="28A3C7E2" w14:textId="77777777" w:rsidR="002E28B6" w:rsidRPr="002E28B6" w:rsidRDefault="002E28B6" w:rsidP="002E28B6">
      <w:pPr>
        <w:shd w:val="clear" w:color="auto" w:fill="FFFFFF"/>
        <w:spacing w:after="200" w:line="276" w:lineRule="auto"/>
        <w:ind w:left="567"/>
        <w:rPr>
          <w:rFonts w:ascii="Calibri" w:eastAsia="Times New Roman" w:hAnsi="Calibri" w:cs="Times New Roman"/>
          <w:color w:val="222222"/>
          <w:lang w:eastAsia="sk-SK"/>
        </w:rPr>
      </w:pPr>
    </w:p>
    <w:p w14:paraId="2E37ED70" w14:textId="77777777" w:rsidR="002E28B6" w:rsidRPr="002E28B6" w:rsidRDefault="002E28B6" w:rsidP="002E28B6">
      <w:pPr>
        <w:shd w:val="clear" w:color="auto" w:fill="FFFFFF"/>
        <w:spacing w:after="200" w:line="276" w:lineRule="auto"/>
        <w:ind w:left="567"/>
        <w:rPr>
          <w:rFonts w:ascii="Calibri" w:eastAsia="Times New Roman" w:hAnsi="Calibri" w:cs="Times New Roman"/>
          <w:color w:val="222222"/>
          <w:lang w:eastAsia="sk-SK"/>
        </w:rPr>
      </w:pPr>
    </w:p>
    <w:p w14:paraId="329CAE57" w14:textId="77777777" w:rsidR="002E28B6" w:rsidRPr="002E28B6" w:rsidRDefault="002E28B6" w:rsidP="002E28B6">
      <w:pPr>
        <w:shd w:val="clear" w:color="auto" w:fill="FFFFFF"/>
        <w:spacing w:after="200" w:line="276" w:lineRule="auto"/>
        <w:ind w:left="567"/>
        <w:rPr>
          <w:rFonts w:ascii="Calibri" w:eastAsia="Times New Roman" w:hAnsi="Calibri" w:cs="Times New Roman"/>
          <w:color w:val="222222"/>
          <w:lang w:eastAsia="sk-SK"/>
        </w:rPr>
      </w:pPr>
    </w:p>
    <w:p w14:paraId="3FD9127A" w14:textId="77777777" w:rsidR="002E28B6" w:rsidRPr="002E28B6" w:rsidRDefault="002E28B6" w:rsidP="002E28B6">
      <w:pPr>
        <w:shd w:val="clear" w:color="auto" w:fill="FFFFFF"/>
        <w:spacing w:after="200" w:line="276" w:lineRule="auto"/>
        <w:ind w:left="567"/>
        <w:rPr>
          <w:rFonts w:ascii="Calibri" w:eastAsia="Times New Roman" w:hAnsi="Calibri" w:cs="Times New Roman"/>
          <w:color w:val="222222"/>
          <w:lang w:eastAsia="sk-SK"/>
        </w:rPr>
      </w:pPr>
    </w:p>
    <w:p w14:paraId="05A6A81E" w14:textId="77777777" w:rsidR="002E28B6" w:rsidRPr="002E28B6" w:rsidRDefault="002E28B6" w:rsidP="002E28B6">
      <w:pPr>
        <w:shd w:val="clear" w:color="auto" w:fill="FFFFFF"/>
        <w:spacing w:after="200" w:line="276" w:lineRule="auto"/>
        <w:ind w:left="567"/>
        <w:rPr>
          <w:rFonts w:ascii="Calibri" w:eastAsia="Times New Roman" w:hAnsi="Calibri" w:cs="Times New Roman"/>
          <w:color w:val="222222"/>
          <w:lang w:eastAsia="sk-SK"/>
        </w:rPr>
      </w:pPr>
    </w:p>
    <w:p w14:paraId="723C46E0" w14:textId="77777777" w:rsidR="00775060" w:rsidRDefault="00775060"/>
    <w:sectPr w:rsidR="0077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0"/>
    <w:rsid w:val="002E28B6"/>
    <w:rsid w:val="00775060"/>
    <w:rsid w:val="00B536E3"/>
    <w:rsid w:val="00B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B574"/>
  <w15:chartTrackingRefBased/>
  <w15:docId w15:val="{0698171E-17F8-4874-A672-CB09790F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Sabová</dc:creator>
  <cp:keywords/>
  <dc:description/>
  <cp:lastModifiedBy>Mgr. Zuzana Sabová</cp:lastModifiedBy>
  <cp:revision>2</cp:revision>
  <dcterms:created xsi:type="dcterms:W3CDTF">2019-07-12T10:21:00Z</dcterms:created>
  <dcterms:modified xsi:type="dcterms:W3CDTF">2019-07-12T10:21:00Z</dcterms:modified>
</cp:coreProperties>
</file>